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33" w:rsidRDefault="00DF5633" w:rsidP="0090083E">
      <w:pPr>
        <w:tabs>
          <w:tab w:val="right" w:pos="9026"/>
        </w:tabs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جامعة بغداد                                                                                            </w:t>
      </w:r>
      <w:r w:rsidR="0090083E">
        <w:rPr>
          <w:rFonts w:hint="cs"/>
          <w:b/>
          <w:bCs/>
          <w:sz w:val="24"/>
          <w:szCs w:val="24"/>
          <w:rtl/>
          <w:lang w:bidi="ar-IQ"/>
        </w:rPr>
        <w:t xml:space="preserve">السنة الثالثة </w:t>
      </w:r>
      <w:r>
        <w:rPr>
          <w:b/>
          <w:bCs/>
          <w:sz w:val="24"/>
          <w:szCs w:val="24"/>
          <w:rtl/>
          <w:lang w:bidi="ar-IQ"/>
        </w:rPr>
        <w:tab/>
      </w:r>
    </w:p>
    <w:p w:rsidR="00DF5633" w:rsidRDefault="00DF5633" w:rsidP="00661287">
      <w:pP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كلية الادارة والاقتصاد                                                                           عدد الوحدات الفصلية :  </w:t>
      </w:r>
      <w:r w:rsidR="00661287">
        <w:rPr>
          <w:rFonts w:hint="cs"/>
          <w:b/>
          <w:bCs/>
          <w:sz w:val="24"/>
          <w:szCs w:val="24"/>
          <w:rtl/>
          <w:lang w:bidi="ar-IQ"/>
        </w:rPr>
        <w:t>3</w:t>
      </w:r>
    </w:p>
    <w:p w:rsidR="00DF5633" w:rsidRDefault="00DF5633" w:rsidP="00661287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قسم </w:t>
      </w:r>
      <w:r w:rsidR="0090083E">
        <w:rPr>
          <w:rFonts w:hint="cs"/>
          <w:b/>
          <w:bCs/>
          <w:sz w:val="24"/>
          <w:szCs w:val="24"/>
          <w:rtl/>
          <w:lang w:bidi="ar-IQ"/>
        </w:rPr>
        <w:t xml:space="preserve">التمويل والمصارف                                 </w:t>
      </w:r>
      <w:r w:rsidR="006726AE">
        <w:rPr>
          <w:rFonts w:hint="cs"/>
          <w:b/>
          <w:bCs/>
          <w:sz w:val="24"/>
          <w:szCs w:val="24"/>
          <w:rtl/>
          <w:lang w:bidi="ar-IQ"/>
        </w:rPr>
        <w:t xml:space="preserve">                    </w:t>
      </w:r>
      <w:r w:rsidR="0090083E">
        <w:rPr>
          <w:rFonts w:hint="cs"/>
          <w:b/>
          <w:bCs/>
          <w:sz w:val="24"/>
          <w:szCs w:val="24"/>
          <w:rtl/>
          <w:lang w:bidi="ar-IQ"/>
        </w:rPr>
        <w:t xml:space="preserve">         </w:t>
      </w:r>
      <w:r>
        <w:rPr>
          <w:b/>
          <w:bCs/>
          <w:sz w:val="24"/>
          <w:szCs w:val="24"/>
          <w:rtl/>
          <w:lang w:bidi="ar-IQ"/>
        </w:rPr>
        <w:t xml:space="preserve">المادة : </w:t>
      </w:r>
      <w:r w:rsidR="00661287">
        <w:rPr>
          <w:rFonts w:hint="cs"/>
          <w:b/>
          <w:bCs/>
          <w:sz w:val="24"/>
          <w:szCs w:val="24"/>
          <w:rtl/>
          <w:lang w:bidi="ar-IQ"/>
        </w:rPr>
        <w:t>تدقيق ورقابة مصرفية</w:t>
      </w:r>
    </w:p>
    <w:p w:rsidR="00DF5633" w:rsidRPr="00661287" w:rsidRDefault="00661287" w:rsidP="00661287">
      <w:pPr>
        <w:jc w:val="both"/>
        <w:rPr>
          <w:rFonts w:hint="cs"/>
          <w:b/>
          <w:bCs/>
          <w:sz w:val="36"/>
          <w:szCs w:val="36"/>
          <w:rtl/>
          <w:lang w:bidi="ar-IQ"/>
        </w:rPr>
      </w:pPr>
      <w:r w:rsidRPr="00661287">
        <w:rPr>
          <w:rFonts w:hint="cs"/>
          <w:b/>
          <w:bCs/>
          <w:sz w:val="36"/>
          <w:szCs w:val="36"/>
          <w:rtl/>
          <w:lang w:bidi="ar-IQ"/>
        </w:rPr>
        <w:t>تعليم الطلبة مفهوم واهمية التدقيق ودوره في الحد من عمليات الغش والاحتيال والفساد الاداري والمالي وذلك من خلال تحقيق الاهداف الاتية:</w:t>
      </w:r>
    </w:p>
    <w:p w:rsidR="00661287" w:rsidRPr="00661287" w:rsidRDefault="00661287" w:rsidP="00661287">
      <w:pPr>
        <w:pStyle w:val="ListParagraph"/>
        <w:numPr>
          <w:ilvl w:val="0"/>
          <w:numId w:val="20"/>
        </w:numPr>
        <w:jc w:val="both"/>
        <w:rPr>
          <w:rFonts w:hint="cs"/>
          <w:b/>
          <w:bCs/>
          <w:sz w:val="36"/>
          <w:szCs w:val="36"/>
          <w:lang w:bidi="ar-IQ"/>
        </w:rPr>
      </w:pPr>
      <w:r w:rsidRPr="00661287">
        <w:rPr>
          <w:rFonts w:hint="cs"/>
          <w:b/>
          <w:bCs/>
          <w:sz w:val="36"/>
          <w:szCs w:val="36"/>
          <w:rtl/>
          <w:lang w:bidi="ar-IQ"/>
        </w:rPr>
        <w:t>التأكد من صحة ودقة البيانات المحاسبية المثبتة بالدفاتر والسجلات.</w:t>
      </w:r>
    </w:p>
    <w:p w:rsidR="00661287" w:rsidRPr="00661287" w:rsidRDefault="00661287" w:rsidP="00661287">
      <w:pPr>
        <w:pStyle w:val="ListParagraph"/>
        <w:numPr>
          <w:ilvl w:val="0"/>
          <w:numId w:val="20"/>
        </w:numPr>
        <w:jc w:val="both"/>
        <w:rPr>
          <w:rFonts w:hint="cs"/>
          <w:b/>
          <w:bCs/>
          <w:sz w:val="36"/>
          <w:szCs w:val="36"/>
          <w:lang w:bidi="ar-IQ"/>
        </w:rPr>
      </w:pPr>
      <w:r w:rsidRPr="00661287">
        <w:rPr>
          <w:rFonts w:hint="cs"/>
          <w:b/>
          <w:bCs/>
          <w:sz w:val="36"/>
          <w:szCs w:val="36"/>
          <w:rtl/>
          <w:lang w:bidi="ar-IQ"/>
        </w:rPr>
        <w:t>أكتشاف ما قد يوجد بالدفاتر والسجلات من اخطاء او غش وتزوير.</w:t>
      </w:r>
    </w:p>
    <w:p w:rsidR="00661287" w:rsidRPr="00661287" w:rsidRDefault="00661287" w:rsidP="00661287">
      <w:pPr>
        <w:pStyle w:val="ListParagraph"/>
        <w:numPr>
          <w:ilvl w:val="0"/>
          <w:numId w:val="20"/>
        </w:numPr>
        <w:jc w:val="both"/>
        <w:rPr>
          <w:b/>
          <w:bCs/>
          <w:sz w:val="36"/>
          <w:szCs w:val="36"/>
          <w:rtl/>
          <w:lang w:bidi="ar-IQ"/>
        </w:rPr>
      </w:pPr>
      <w:r w:rsidRPr="00661287">
        <w:rPr>
          <w:rFonts w:hint="cs"/>
          <w:b/>
          <w:bCs/>
          <w:sz w:val="36"/>
          <w:szCs w:val="36"/>
          <w:rtl/>
          <w:lang w:bidi="ar-IQ"/>
        </w:rPr>
        <w:t>مراقبة الخطط ومتابعة تنفيذها.</w:t>
      </w:r>
    </w:p>
    <w:p w:rsidR="003E5174" w:rsidRDefault="003E5174" w:rsidP="003E5174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IQ"/>
        </w:rPr>
      </w:pPr>
    </w:p>
    <w:p w:rsidR="00661287" w:rsidRPr="00B16F17" w:rsidRDefault="00661287" w:rsidP="00661287">
      <w:pPr>
        <w:keepNext/>
        <w:spacing w:before="240" w:after="60" w:line="240" w:lineRule="auto"/>
        <w:outlineLvl w:val="0"/>
        <w:rPr>
          <w:rFonts w:asciiTheme="majorBidi" w:eastAsia="Times New Roman" w:hAnsiTheme="majorBidi" w:cstheme="majorBidi"/>
          <w:b/>
          <w:bCs/>
          <w:i/>
          <w:iCs/>
          <w:kern w:val="32"/>
          <w:sz w:val="18"/>
          <w:szCs w:val="18"/>
          <w:u w:val="single"/>
          <w:rtl/>
          <w:lang w:bidi="ar-IQ"/>
        </w:rPr>
      </w:pPr>
      <w:r w:rsidRPr="00B16F17">
        <w:rPr>
          <w:rFonts w:asciiTheme="majorBidi" w:eastAsia="Times New Roman" w:hAnsiTheme="majorBidi" w:cstheme="majorBidi"/>
          <w:b/>
          <w:bCs/>
          <w:i/>
          <w:iCs/>
          <w:kern w:val="32"/>
          <w:sz w:val="18"/>
          <w:szCs w:val="18"/>
          <w:u w:val="single"/>
          <w:rtl/>
          <w:lang w:bidi="ar-IQ"/>
        </w:rPr>
        <w:lastRenderedPageBreak/>
        <w:t xml:space="preserve">مفردات التدقيق والرقابة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"/>
        <w:gridCol w:w="1276"/>
        <w:gridCol w:w="1663"/>
        <w:gridCol w:w="5108"/>
      </w:tblGrid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ت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عدد الوحدات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الاسابيع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المفردات</w:t>
            </w: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1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(2)اسبوع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kern w:val="32"/>
                <w:sz w:val="18"/>
                <w:szCs w:val="18"/>
                <w:u w:val="single"/>
                <w:rtl/>
              </w:rPr>
              <w:t>الفصل الاول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: التدقيق الداخلي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طبيعة وتطور اهداف التدقيق الداخلي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التدقيق الداخلي ودوره في الرقابة الداخلية والتدقيق المالي والتشغيلي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متطلبات تأهيل وحياد المدقق الداخلي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معايير ممارسة التدقيق الداخلي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دليل اداب وسلوك المدقق الداخلي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العلاقة بين التدقيق الداخلي والمدققين الخارجيين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دراسة المدقق الخارجي لوظيفة الدقيق الداخلي عند التدقيق القوائم المالية .</w:t>
            </w: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(2)اسبوع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الثاني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التدقيق التشغيلي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طبيعة التدقيق التشغيلي واهميته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الاختلاف بين التدقيق التشغيلي والتدقيق المالي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العلاقة بين التدقيق التشغيلي ونظم الرقابة الداخلية وخدمات الاستشارات الادارية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القائمين بأداء عمليات التدقيق التشغيلي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استقلال وكفاءة المدققين التشغيليين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انواع عمليات التدقيق التشغيلي ونطاقها في المصارف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مراحل عملية التدقيق التشغيلي في المصارف </w:t>
            </w: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  <w:t>(2) 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الثالث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التدقيق الخارجي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طبيعة التدقيق الخارجي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انواع التدقيق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الحاجة الى التدقيق الخارجي وحتميتها وفوائدها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متطلبات تأهيل المدقق الخارجي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حياد واستقلال المدقق الخارجي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معايير التدقيق الخارجي وايضاحات تطبيقها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عناصر التدقيق الخارجي للقوائم المالية .</w:t>
            </w: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4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 xml:space="preserve">(1)اسبوع 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الرابع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تقارير التدقيق الخارجي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مجموعة وانواع تقارير التدقيق الخارجي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التقرير النظيف مع فقرة تفسيره او تعديل صياغته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الشروط التي تتطلب الخروج عن تقرير التدقيق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الاهمية النسبية المتعلقة بتقرير المدقق </w:t>
            </w:r>
          </w:p>
          <w:p w:rsidR="00661287" w:rsidRPr="00B16F17" w:rsidRDefault="00661287" w:rsidP="008F5D71">
            <w:pPr>
              <w:keepNext/>
              <w:spacing w:before="240" w:after="60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5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(2)اسبوع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الخامس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أدلة التدقيق الخارجي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طبيعة الأدلة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مدى توفر الاقناع من الأدلة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أنواع أدلة التدقيق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الإجراءات التحليلية وأنواعها </w:t>
            </w: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6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(2)اسبوع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السادس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دراسة نظام الرقابة الداخلية وتقدير خطر التدقيق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الأهمية للعميل والمدقق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مكونات الرقابة الداخلية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فهم الرقابة الداخلية وتقدير خطر الرقابة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اختبارات الرقابة </w:t>
            </w:r>
          </w:p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lastRenderedPageBreak/>
              <w:t>7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(2)اسبوع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السابع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اجراءات التدقيق في النشاط المصرفي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تدقيق عمليات التحصيل والصرف النقدية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تدقيق عمليات التحويل الخارجي والداخلي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تدقيق الاعتمادات المستندية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تدقيق حسابات العملاء الجارية والتوفير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تدقيق عمليات الائتمان المصرفي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تدقيق عمليات الخزينة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</w:p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8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(1)اسبوع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الثامن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اجراءات التدقيق في نشاط شركات التأمين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الاطلاع على نظام الرقابة الداخلية وتقويمه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تدقيق عمليات بوالص التأمين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تدقيق اقساط التأمين </w:t>
            </w:r>
          </w:p>
          <w:p w:rsidR="00661287" w:rsidRPr="00B16F17" w:rsidRDefault="00661287" w:rsidP="008F5D71">
            <w:pPr>
              <w:keepNext/>
              <w:spacing w:before="240" w:after="60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تدقيق التعويضات</w:t>
            </w:r>
          </w:p>
        </w:tc>
      </w:tr>
      <w:tr w:rsidR="00661287" w:rsidRPr="00B16F17" w:rsidTr="008F5D71">
        <w:tc>
          <w:tcPr>
            <w:tcW w:w="475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9</w:t>
            </w:r>
          </w:p>
        </w:tc>
        <w:tc>
          <w:tcPr>
            <w:tcW w:w="1276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1663" w:type="dxa"/>
          </w:tcPr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  <w:r>
              <w:rPr>
                <w:rFonts w:asciiTheme="majorBidi" w:eastAsia="Times New Roman" w:hAnsiTheme="majorBidi" w:cstheme="majorBidi" w:hint="cs"/>
                <w:kern w:val="32"/>
                <w:sz w:val="18"/>
                <w:szCs w:val="18"/>
                <w:rtl/>
                <w:lang w:bidi="ar-IQ"/>
              </w:rPr>
              <w:t>(1)اسبوع</w:t>
            </w:r>
          </w:p>
        </w:tc>
        <w:tc>
          <w:tcPr>
            <w:tcW w:w="5108" w:type="dxa"/>
          </w:tcPr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32"/>
                <w:sz w:val="18"/>
                <w:szCs w:val="18"/>
                <w:u w:val="single"/>
                <w:rtl/>
              </w:rPr>
              <w:t>الفصل التاسع</w:t>
            </w: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: الرقابة المالية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رقابة ديوان الرقابة المالية على المصارف الحكومية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رقابة البنك المركزي العراقي على المصارف الحكومية والاهلية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رقابة العمليات الالكترنية والمخاطر المرتبطة في ظل التجارة الالكترنية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B16F17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رقابة هيئة الاوراق المالية </w:t>
            </w: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IQ"/>
              </w:rPr>
            </w:pP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IQ"/>
              </w:rPr>
            </w:pP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IQ"/>
              </w:rPr>
            </w:pPr>
          </w:p>
          <w:p w:rsidR="00661287" w:rsidRPr="00B16F17" w:rsidRDefault="00661287" w:rsidP="008F5D71">
            <w:pPr>
              <w:spacing w:line="360" w:lineRule="auto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bidi="ar-IQ"/>
              </w:rPr>
            </w:pPr>
          </w:p>
          <w:p w:rsidR="00661287" w:rsidRPr="00B16F17" w:rsidRDefault="00661287" w:rsidP="008F5D71">
            <w:pPr>
              <w:keepNext/>
              <w:spacing w:before="240" w:after="60"/>
              <w:jc w:val="center"/>
              <w:outlineLvl w:val="0"/>
              <w:rPr>
                <w:rFonts w:asciiTheme="majorBidi" w:eastAsia="Times New Roman" w:hAnsiTheme="majorBidi" w:cstheme="majorBidi"/>
                <w:kern w:val="32"/>
                <w:sz w:val="18"/>
                <w:szCs w:val="18"/>
                <w:rtl/>
                <w:lang w:bidi="ar-IQ"/>
              </w:rPr>
            </w:pPr>
          </w:p>
        </w:tc>
      </w:tr>
    </w:tbl>
    <w:p w:rsidR="00661287" w:rsidRPr="00B16F17" w:rsidRDefault="00661287" w:rsidP="00661287">
      <w:pPr>
        <w:rPr>
          <w:rFonts w:asciiTheme="majorBidi" w:hAnsiTheme="majorBidi" w:cstheme="majorBidi"/>
          <w:sz w:val="18"/>
          <w:szCs w:val="18"/>
        </w:rPr>
      </w:pPr>
    </w:p>
    <w:p w:rsidR="003E5174" w:rsidRPr="00822F06" w:rsidRDefault="003E5174" w:rsidP="00661287">
      <w:pPr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bookmarkStart w:id="0" w:name="_GoBack"/>
      <w:bookmarkEnd w:id="0"/>
    </w:p>
    <w:p w:rsidR="00AF3E94" w:rsidRPr="003E5174" w:rsidRDefault="00AF3E94" w:rsidP="00AF3E94">
      <w:pPr>
        <w:rPr>
          <w:rFonts w:eastAsia="Times New Roman"/>
          <w:b/>
          <w:bCs/>
          <w:sz w:val="36"/>
          <w:szCs w:val="36"/>
          <w:rtl/>
          <w:lang w:bidi="ar-IQ"/>
        </w:rPr>
      </w:pPr>
    </w:p>
    <w:sectPr w:rsidR="00AF3E94" w:rsidRPr="003E5174" w:rsidSect="006965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59C"/>
    <w:multiLevelType w:val="hybridMultilevel"/>
    <w:tmpl w:val="FF3C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36C4"/>
    <w:multiLevelType w:val="hybridMultilevel"/>
    <w:tmpl w:val="97AA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138BC"/>
    <w:multiLevelType w:val="hybridMultilevel"/>
    <w:tmpl w:val="6736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73201"/>
    <w:multiLevelType w:val="hybridMultilevel"/>
    <w:tmpl w:val="0250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811EF"/>
    <w:multiLevelType w:val="hybridMultilevel"/>
    <w:tmpl w:val="51B6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F4AB5"/>
    <w:multiLevelType w:val="hybridMultilevel"/>
    <w:tmpl w:val="AE88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C683B"/>
    <w:multiLevelType w:val="hybridMultilevel"/>
    <w:tmpl w:val="C95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9362B"/>
    <w:multiLevelType w:val="hybridMultilevel"/>
    <w:tmpl w:val="BDEA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7007B"/>
    <w:multiLevelType w:val="hybridMultilevel"/>
    <w:tmpl w:val="1D5236A0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>
    <w:nsid w:val="5E7F6A5D"/>
    <w:multiLevelType w:val="hybridMultilevel"/>
    <w:tmpl w:val="A28A030A"/>
    <w:lvl w:ilvl="0" w:tplc="0308A1F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D38E8"/>
    <w:multiLevelType w:val="hybridMultilevel"/>
    <w:tmpl w:val="9206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33853"/>
    <w:multiLevelType w:val="hybridMultilevel"/>
    <w:tmpl w:val="1F1A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17E82"/>
    <w:multiLevelType w:val="hybridMultilevel"/>
    <w:tmpl w:val="0BF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B3E25"/>
    <w:multiLevelType w:val="hybridMultilevel"/>
    <w:tmpl w:val="AD76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61AEC"/>
    <w:multiLevelType w:val="hybridMultilevel"/>
    <w:tmpl w:val="273A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05769"/>
    <w:multiLevelType w:val="hybridMultilevel"/>
    <w:tmpl w:val="42A0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06997"/>
    <w:multiLevelType w:val="hybridMultilevel"/>
    <w:tmpl w:val="376C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23DF4"/>
    <w:multiLevelType w:val="hybridMultilevel"/>
    <w:tmpl w:val="E0B65F62"/>
    <w:lvl w:ilvl="0" w:tplc="3AC61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22B91"/>
    <w:multiLevelType w:val="hybridMultilevel"/>
    <w:tmpl w:val="331C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51C4A"/>
    <w:multiLevelType w:val="hybridMultilevel"/>
    <w:tmpl w:val="755E2BD0"/>
    <w:lvl w:ilvl="0" w:tplc="E6D0769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13"/>
  </w:num>
  <w:num w:numId="8">
    <w:abstractNumId w:val="1"/>
  </w:num>
  <w:num w:numId="9">
    <w:abstractNumId w:val="8"/>
  </w:num>
  <w:num w:numId="10">
    <w:abstractNumId w:val="12"/>
  </w:num>
  <w:num w:numId="11">
    <w:abstractNumId w:val="18"/>
  </w:num>
  <w:num w:numId="12">
    <w:abstractNumId w:val="3"/>
  </w:num>
  <w:num w:numId="13">
    <w:abstractNumId w:val="2"/>
  </w:num>
  <w:num w:numId="14">
    <w:abstractNumId w:val="15"/>
  </w:num>
  <w:num w:numId="15">
    <w:abstractNumId w:val="6"/>
  </w:num>
  <w:num w:numId="16">
    <w:abstractNumId w:val="16"/>
  </w:num>
  <w:num w:numId="17">
    <w:abstractNumId w:val="11"/>
  </w:num>
  <w:num w:numId="18">
    <w:abstractNumId w:val="17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44"/>
    <w:rsid w:val="00095EB6"/>
    <w:rsid w:val="00363C44"/>
    <w:rsid w:val="003E5174"/>
    <w:rsid w:val="00463277"/>
    <w:rsid w:val="00661287"/>
    <w:rsid w:val="006726AE"/>
    <w:rsid w:val="00696569"/>
    <w:rsid w:val="00732FD8"/>
    <w:rsid w:val="008320FD"/>
    <w:rsid w:val="008602C7"/>
    <w:rsid w:val="008A568B"/>
    <w:rsid w:val="0090083E"/>
    <w:rsid w:val="00AF3E94"/>
    <w:rsid w:val="00BB36E2"/>
    <w:rsid w:val="00CC4632"/>
    <w:rsid w:val="00DF5633"/>
    <w:rsid w:val="00F07DBF"/>
    <w:rsid w:val="00F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5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633"/>
  </w:style>
  <w:style w:type="paragraph" w:styleId="ListParagraph">
    <w:name w:val="List Paragraph"/>
    <w:basedOn w:val="Normal"/>
    <w:uiPriority w:val="34"/>
    <w:qFormat/>
    <w:rsid w:val="00DF5633"/>
    <w:pPr>
      <w:ind w:left="720"/>
      <w:contextualSpacing/>
    </w:pPr>
  </w:style>
  <w:style w:type="table" w:styleId="TableGrid">
    <w:name w:val="Table Grid"/>
    <w:basedOn w:val="TableNormal"/>
    <w:uiPriority w:val="59"/>
    <w:rsid w:val="00DF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5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633"/>
  </w:style>
  <w:style w:type="paragraph" w:styleId="ListParagraph">
    <w:name w:val="List Paragraph"/>
    <w:basedOn w:val="Normal"/>
    <w:uiPriority w:val="34"/>
    <w:qFormat/>
    <w:rsid w:val="00DF5633"/>
    <w:pPr>
      <w:ind w:left="720"/>
      <w:contextualSpacing/>
    </w:pPr>
  </w:style>
  <w:style w:type="table" w:styleId="TableGrid">
    <w:name w:val="Table Grid"/>
    <w:basedOn w:val="TableNormal"/>
    <w:uiPriority w:val="59"/>
    <w:rsid w:val="00DF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dalia</cp:lastModifiedBy>
  <cp:revision>16</cp:revision>
  <cp:lastPrinted>2016-12-21T08:13:00Z</cp:lastPrinted>
  <dcterms:created xsi:type="dcterms:W3CDTF">2014-02-23T07:56:00Z</dcterms:created>
  <dcterms:modified xsi:type="dcterms:W3CDTF">2016-12-21T08:19:00Z</dcterms:modified>
</cp:coreProperties>
</file>